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48" w:rsidRPr="000A6CAC" w:rsidRDefault="00DD1C48" w:rsidP="00DD1C4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«Специальные разделы научно-фундаментальных основ профессиональной деятельности» относится к обязательной части образовательной программы и направлен на приобретение знаний» необходимых для изучения дисциплин, связанных с профессиональной подготовкой по направлению «Конструкторско-технологическое обеспечение машиностроительных производств». Цель обучения - сформировать необходимые фундаментальные знания для изучения специальных дисциплин,</w:t>
      </w:r>
    </w:p>
    <w:p w:rsidR="00DD1C48" w:rsidRPr="000A6CAC" w:rsidRDefault="00DD1C48" w:rsidP="00DD1C4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«Специальные разделы научно-фундамента</w:t>
      </w:r>
      <w:r>
        <w:rPr>
          <w:rFonts w:eastAsia="Times New Roman"/>
          <w:sz w:val="24"/>
          <w:szCs w:val="24"/>
        </w:rPr>
        <w:t>л</w:t>
      </w:r>
      <w:r w:rsidRPr="000A6CAC">
        <w:rPr>
          <w:rFonts w:eastAsia="Times New Roman"/>
          <w:sz w:val="24"/>
          <w:szCs w:val="24"/>
        </w:rPr>
        <w:t>ьных основ профессиональной деятельности» состоит из трех дисциплин - «Химия», «Теория вероятности и математическая статистика», «Специальные разделы физики».</w:t>
      </w:r>
    </w:p>
    <w:p w:rsidR="00DD1C48" w:rsidRPr="000A6CAC" w:rsidRDefault="00DD1C48" w:rsidP="00DD1C4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Дисциплина. «Теория вероятности и математическая статистика» позволяет понимать вероятностную природу физико-химических процессов и применять статистические методы их описания. Формирует способности выдвигать гипотезы и предлагать пути их проверки, делать выводы на основе экспериментальных данных, представленных в виде графиков, таблиц или диаграмм</w:t>
      </w:r>
      <w:r>
        <w:rPr>
          <w:rFonts w:eastAsia="Times New Roman"/>
          <w:sz w:val="24"/>
          <w:szCs w:val="24"/>
        </w:rPr>
        <w:t>.</w:t>
      </w:r>
    </w:p>
    <w:p w:rsidR="00DD1C48" w:rsidRPr="000A6CAC" w:rsidRDefault="00DD1C48" w:rsidP="00DD1C4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Дисциплина «Специальные разделы физики» формирует у обучающихся способности комплексно и грамотно анализировать физические процессы; использовать современные термины и понятия в области естественных наук</w:t>
      </w:r>
      <w:r>
        <w:rPr>
          <w:rFonts w:eastAsia="Times New Roman"/>
          <w:sz w:val="24"/>
          <w:szCs w:val="24"/>
        </w:rPr>
        <w:t>.</w:t>
      </w:r>
    </w:p>
    <w:p w:rsidR="00DD1C48" w:rsidRDefault="00DD1C48" w:rsidP="00DD1C48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Дисциплина «Химия» нацелена на обеспечение фундаментальной подготовки бакалавров по теоретическим вопросам химии на основе усвоения основных законов, закономерностей протекания химических процессов, экспериментальных методов науки, необходимых для решения профессиональных задач, а также создания базы для последующего изучения других дисциплин, как химического</w:t>
      </w:r>
      <w:r>
        <w:rPr>
          <w:rFonts w:eastAsia="Times New Roman"/>
          <w:sz w:val="24"/>
          <w:szCs w:val="24"/>
        </w:rPr>
        <w:t>,</w:t>
      </w:r>
      <w:r w:rsidRPr="000A6CAC">
        <w:rPr>
          <w:rFonts w:eastAsia="Times New Roman"/>
          <w:sz w:val="24"/>
          <w:szCs w:val="24"/>
        </w:rPr>
        <w:t xml:space="preserve"> так и профессионального циклов в соответствии с профилем обучения.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D"/>
    <w:rsid w:val="00194D6F"/>
    <w:rsid w:val="00A5784D"/>
    <w:rsid w:val="00D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NTIUrFU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2022-03-09T07:59:00Z</dcterms:created>
  <dcterms:modified xsi:type="dcterms:W3CDTF">2022-03-09T08:00:00Z</dcterms:modified>
</cp:coreProperties>
</file>