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33" w:rsidRPr="003F0BCB" w:rsidRDefault="00AD5C33" w:rsidP="00AD5C3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 – Сведения о наличии оборудованных учебных кабинетов, объектов для проведения практических занятий</w:t>
      </w:r>
    </w:p>
    <w:p w:rsidR="008036BD" w:rsidRPr="00824952" w:rsidRDefault="008036BD" w:rsidP="008E6596">
      <w:pPr>
        <w:tabs>
          <w:tab w:val="left" w:pos="-284"/>
        </w:tabs>
        <w:ind w:lef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54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3"/>
        <w:gridCol w:w="1830"/>
        <w:gridCol w:w="813"/>
        <w:gridCol w:w="1910"/>
        <w:gridCol w:w="3352"/>
        <w:gridCol w:w="3403"/>
        <w:gridCol w:w="2027"/>
        <w:gridCol w:w="1430"/>
      </w:tblGrid>
      <w:tr w:rsidR="0061226A" w:rsidRPr="00A208FC" w:rsidTr="0061226A">
        <w:tc>
          <w:tcPr>
            <w:tcW w:w="353" w:type="pct"/>
            <w:shd w:val="clear" w:color="auto" w:fill="FFFFFF"/>
          </w:tcPr>
          <w:p w:rsidR="0061226A" w:rsidRPr="003F0BCB" w:rsidRDefault="0061226A" w:rsidP="00612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76" w:type="pct"/>
            <w:shd w:val="clear" w:color="auto" w:fill="FFFFFF"/>
          </w:tcPr>
          <w:p w:rsidR="0061226A" w:rsidRPr="003F0BCB" w:rsidRDefault="0061226A" w:rsidP="00612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857" w:type="pct"/>
            <w:gridSpan w:val="2"/>
            <w:shd w:val="clear" w:color="auto" w:fill="FFFFFF"/>
          </w:tcPr>
          <w:p w:rsidR="0061226A" w:rsidRPr="00A208FC" w:rsidRDefault="0061226A" w:rsidP="00612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FC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55" w:type="pct"/>
            <w:shd w:val="clear" w:color="auto" w:fill="FFFFFF"/>
          </w:tcPr>
          <w:p w:rsidR="0061226A" w:rsidRPr="00A208FC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FC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071" w:type="pct"/>
            <w:shd w:val="clear" w:color="auto" w:fill="FFFFFF"/>
          </w:tcPr>
          <w:p w:rsidR="0061226A" w:rsidRPr="00A208FC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FC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38" w:type="pct"/>
            <w:shd w:val="clear" w:color="auto" w:fill="FFFFFF"/>
          </w:tcPr>
          <w:p w:rsidR="0061226A" w:rsidRPr="00A208FC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FC">
              <w:rPr>
                <w:rFonts w:ascii="Times New Roman" w:hAnsi="Times New Roman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450" w:type="pct"/>
            <w:shd w:val="clear" w:color="auto" w:fill="FFFFFF"/>
          </w:tcPr>
          <w:p w:rsidR="0061226A" w:rsidRPr="003F0BCB" w:rsidRDefault="0061226A" w:rsidP="00612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1226A" w:rsidRPr="003E5ACD" w:rsidTr="0061226A">
        <w:tc>
          <w:tcPr>
            <w:tcW w:w="353" w:type="pct"/>
            <w:vMerge w:val="restar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8FC">
              <w:rPr>
                <w:rFonts w:ascii="Times New Roman" w:hAnsi="Times New Roman"/>
                <w:b/>
                <w:sz w:val="24"/>
                <w:szCs w:val="24"/>
              </w:rPr>
              <w:t>15.02.04</w:t>
            </w:r>
          </w:p>
        </w:tc>
        <w:tc>
          <w:tcPr>
            <w:tcW w:w="576" w:type="pct"/>
            <w:vMerge w:val="restar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8FC">
              <w:rPr>
                <w:rFonts w:ascii="Times New Roman" w:hAnsi="Times New Roman"/>
                <w:b/>
                <w:sz w:val="24"/>
                <w:szCs w:val="24"/>
              </w:rPr>
              <w:t>Специальные машины и устройства</w:t>
            </w:r>
          </w:p>
        </w:tc>
        <w:tc>
          <w:tcPr>
            <w:tcW w:w="256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4" w:type="pct"/>
            <w:gridSpan w:val="4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1. Общий гуманитарный и социально-экономический учебный цикл</w:t>
            </w: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социально-экономических дисциплин (306)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19 столов на 38 посадочных мест, стол и стул для преподавателя, доска, телевизор, DVD.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социально-экономических дисциплин (306)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19 столов на 38 посадочных мест, стол и стул для преподавателя, доска, телевизор, DVD.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 (203)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sz w:val="20"/>
                <w:szCs w:val="20"/>
              </w:rPr>
              <w:t>10 столов на 20 посадочных мест, стол и стул для преподавателя, доска,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Щит баскетбольный – 4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Стойка волейбольная – 2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Стенка гимнастическая –14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Мяч волейбольный – 15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Мяч баскетбольный – 15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Мяч набивной – 5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Маты поролоновые – 15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Скакалки – 15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Обручи – 6 шт.</w:t>
            </w:r>
          </w:p>
          <w:p w:rsidR="0061226A" w:rsidRPr="003E5ACD" w:rsidRDefault="0061226A" w:rsidP="0061226A">
            <w:pPr>
              <w:pStyle w:val="3"/>
              <w:spacing w:after="0"/>
              <w:rPr>
                <w:sz w:val="20"/>
              </w:rPr>
            </w:pPr>
            <w:r w:rsidRPr="003E5ACD">
              <w:rPr>
                <w:sz w:val="20"/>
              </w:rPr>
              <w:t>(Малый) гимнастический зал № 120-2: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Скамейка гимнастическая – 3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Стенка гимнастическая –10 шт.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>=1685,5м</w:t>
            </w:r>
            <w:r w:rsidRPr="003E5AC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>; (асфальтовое покрытие).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Спортивное поле </w:t>
            </w: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>=2787,5м</w:t>
            </w:r>
            <w:r w:rsidRPr="003E5AC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>(естественное покрытие).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pct"/>
            <w:gridSpan w:val="2"/>
            <w:shd w:val="clear" w:color="auto" w:fill="FFFFFF"/>
            <w:vAlign w:val="center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русского языка, литературы и культуры речи (313)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2726" w:type="pct"/>
            <w:gridSpan w:val="3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Математический и общий естественнонаучный цикл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математических дисциплин (213)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19 столов на 38 посадочных мест, стол и стул для преподавателя, доска, комплект плакатов, телевизор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информатики и информационных технологий, компьютерной графики, информационных технологий в профессиональной деятельности, проектирования цифровых устройств (236)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Договор № 43-12/1670-2017 от 01.12.2017</w:t>
            </w: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pct"/>
            <w:gridSpan w:val="2"/>
            <w:shd w:val="clear" w:color="auto" w:fill="FFFFFF"/>
            <w:vAlign w:val="center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химии, химических и физико-химических методов анализа (302)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19  столов на 38 посадочных мест, стол и стул для преподавателя, доска, химическая посуда, реактивы в ассортименте, индикаторы, фотоэлектро-колориметр, центрифуга, эксикатор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Профессиональный учебный цикл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Кабинет инженерной графики(333)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20 столов на 20 посадочных мест, стол и стул для преподавателя, доска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технической механики, метрологии, стандартизации и сертификации (327)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 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ОП.О3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измерения и стандартизация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технической механики, метрологии, стандартизации и сертификации (327)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 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Микроскоп МИС-11 – 1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Оптиметр вертикальный ИКВ №450320 – 1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Оптиметр горизонтальный ИКТ – 2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Угломер универсальный – 1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Набор микрометров – 23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Индикатор нутрометр – 3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Индикатор часового типа – 1 шт.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Линейка 4-х гарная – 1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Линейка синусная – 1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Скоба индикаторная – 1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Микрометрический нутрометр – 4 шт.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795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ОП.О4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материаловедения и технологии обработки материалов на металлорежущих станках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горячей обработки металлов и упрочняющих технологий, материаловедения (212)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38" w:type="pct"/>
            <w:vMerge w:val="restar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795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материаловедения, металловедения (202)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Лабораторное оборудование: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МИМ –7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«Биолам»-1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Микроскоп биологический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Пресс Бринелля – 4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Пресс Роквелла – 5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Шкаф управления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Станок полировальный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Станок шлифовальный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Стенд эликтрифицированный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Наждак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Набор микрошлифов – 7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Муфельные печи – 5 шт.</w:t>
            </w:r>
          </w:p>
        </w:tc>
        <w:tc>
          <w:tcPr>
            <w:tcW w:w="638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ОП.О5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Горячая обработка материалов и упрочняющие технологии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горячей обработки металлов и упрочняющих технологий, материаловедения (212)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термической обработки металлов, материалов и инструментов (204)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eastAsia="Times New Roman" w:hAnsi="Times New Roman"/>
                <w:sz w:val="20"/>
                <w:szCs w:val="20"/>
              </w:rPr>
              <w:t>Ванна для закалки образцов, мойка, стол, стул.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ОП.О6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информатики и информационных технологий, компьютерной графики, информационных технологий в профессиональной деятельности, проектирования цифровых устройств (236)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Договор № 43-12/1670-2017 от 01.12.2017</w:t>
            </w: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ОП.О7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 организации и правового обеспечения в профессиональной деятельности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основ экономики и правового обеспечения профессиональной деятельности, правовых основ профессиональной деятельности(210)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ОП.О8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экологических основ природопользования, безопасности жизнедеятельности, охраны труда и техники безопасности(305)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ОП.О9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систем вооружения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программное обеспечение)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ОП.1О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Общая технология машиностроения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технологии машиностроения(323)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3E5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накладные пособия: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1. Плакаты по дисциплине «Процессы формообразования и инструменты» – 36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2. Плакаты по дисциплине «Технологическая оснастка» -17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3. Образцы инструментов: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Токарный резец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Инструмент для обработки отверстий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Фрезы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Инструмент для нарезания резьбы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Протяжки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Абразивный инструмент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4. Угломеры универсальные – 5 шт. 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Кондукторные втулки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Образцы приспособлений – 6 шт.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программное обеспечение)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21 стол на 42 посадочных места, стол и стул для преподавателя, доска. лазерный учебный стрелковый тир (экран, проектор, 3 </w:t>
            </w:r>
            <w:r w:rsidR="00AD5C33" w:rsidRPr="003E5ACD">
              <w:rPr>
                <w:rFonts w:ascii="Times New Roman" w:hAnsi="Times New Roman"/>
                <w:sz w:val="20"/>
                <w:szCs w:val="20"/>
              </w:rPr>
              <w:t>шт.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оружия, Лицензионное программное обеспечение)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Конструирование и проектирование систем вооружения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систем вооружения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программное обеспечение)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систем вооружения в эксплуатации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лаборатория специальных машин и устройств (1)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1. УДС Т-90С (Учебный действующий стенд)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2. САЗ Т-72 (модернизированный, стенд автомата</w:t>
            </w:r>
            <w:bookmarkStart w:id="0" w:name="_GoBack"/>
            <w:bookmarkEnd w:id="0"/>
            <w:r w:rsidRPr="003E5ACD">
              <w:rPr>
                <w:b w:val="0"/>
                <w:sz w:val="20"/>
                <w:szCs w:val="20"/>
              </w:rPr>
              <w:t xml:space="preserve"> заряжания)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3. Стенд приводов управления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 xml:space="preserve">4. Макеты: «Планетарная коробка передач», «Коробка передач», </w:t>
            </w:r>
            <w:r w:rsidRPr="003E5ACD">
              <w:rPr>
                <w:b w:val="0"/>
                <w:sz w:val="20"/>
                <w:szCs w:val="20"/>
              </w:rPr>
              <w:lastRenderedPageBreak/>
              <w:t>«Бортовой редуктор в сборе с коробкой передач», «Входной редуктор», «Каток опорный с элементами подвески», «Колесо ведущее с бортовым редуктором», «Двигатель внутреннего сгорания В92С2», «Коленчатый вал», «Механизм газораспределения», «Подогреватель»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и контроль систем вооружения на стадии конструкторской подготовки производства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Комплексная лаборатория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специальных машин и устройств (1)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1. УДС Т-90С (Учебный действующий стенд)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2. САЗ Т-72 (модернизированный, стенд автомата заряжания)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3. Стенд приводов управления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4. Макеты: «Планетарная коробка передач», «Коробка передач», «Бортовой редуктор в сборе с коробкой передач», «Входной редуктор», «Каток опорный с элементами подвески», «Колесо ведущее с бортовым редуктором», «Двигатель внутреннего сгорания В92С2», «Коленчатый вал», «Механизм газораспределения», «Подогреватель»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Учебно-производственные мастерские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Участок токарных станков.</w:t>
            </w: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Участок фрезерных станков.</w:t>
            </w: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Слесарная мастерская со стационарными верстаками.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производственно-технологической деятельности по ремонту, техническому обслуживанию, контролю и испытаниям систем вооружения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и ремонт систем вооружения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лаборатория специальных машин и устройств (1)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1. УДС Т-90С (Учебный действующий стенд)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2. САЗ Т-72 (модернизированный, стенд автомата заряжания)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b w:val="0"/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t>3. Стенд приводов управления</w:t>
            </w:r>
          </w:p>
          <w:p w:rsidR="0061226A" w:rsidRPr="003E5ACD" w:rsidRDefault="0061226A" w:rsidP="0061226A">
            <w:pPr>
              <w:pStyle w:val="6"/>
              <w:shd w:val="clear" w:color="auto" w:fill="auto"/>
              <w:tabs>
                <w:tab w:val="left" w:pos="58"/>
              </w:tabs>
              <w:spacing w:before="0" w:after="0" w:line="240" w:lineRule="auto"/>
              <w:ind w:left="58" w:firstLine="0"/>
              <w:rPr>
                <w:sz w:val="20"/>
                <w:szCs w:val="20"/>
              </w:rPr>
            </w:pPr>
            <w:r w:rsidRPr="003E5ACD">
              <w:rPr>
                <w:b w:val="0"/>
                <w:sz w:val="20"/>
                <w:szCs w:val="20"/>
              </w:rPr>
              <w:lastRenderedPageBreak/>
              <w:t>4. Макеты: «Планетарная коробка передач», «Коробка передач», «Бортовой редуктор в сборе с коробкой передач», «Входной редуктор», «Каток опорный с элементами подвески», «Колесо ведущее с бортовым редуктором», «Двигатель внутреннего сгорания В92С2», «Коленчатый вал», «Механизм газораспределения», «Подогреватель»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 техническое обслуживание систем вооружения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программное обеспечение)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сборки-разборки систем вооружения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программное обеспечение)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Разработка и внедрение технологических процессов производства систем вооружения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производства и контроль качества систем вооружения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3E5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накладные пособия: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1. Плакаты по дисциплине «Процессы формообразования и инструменты» – 36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2. Плакаты по дисциплине «Технологическая оснастка» -17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3. Образцы инструментов: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Токарный резец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Инструмент для обработки отверстий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Фрезы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Инструмент для нарезания резьбы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Протяжки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Абразивный инструмент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4. Угломеры универсальные – 5 шт. 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Кондукторные втулки – 1 компл.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Образцы приспособлений – 6 шт.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оборудование и оснастка для технологических процессов производства систем вооружения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3E5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накладные пособия: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1. Плакаты по дисциплине «Процессы формообразования и инструменты» – 36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2. Плакаты по дисциплине «Технологическая оснастка» -17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3. Образцы инструментов: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Токарный резец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Инструмент для обработки отверстий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Фрезы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Инструмент для нарезания резьбы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Протяжки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Абразивный инструмент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4. Угломеры универсальные – 5 шт. 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Кондукторные втулки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Образцы приспособлений – 6 шт.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Организационная структура промышленной организации и нормирование труда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3E5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накладные пособия: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1. Плакаты по дисциплине «Процессы формообразования и инструменты» – 36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2. Плакаты по дисциплине « Технологическая оснастка» -17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3. Образцы инструментов: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Токарный резец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Инструмент для обработки отверстий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Фрезы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Инструмент для нарезания резьбы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Протяжки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Абразивный инструмент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4. Угломеры универсальные – 5 шт. 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Кондукторные втулки – 1 компл.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6. Образцы приспособлений – 6 шт.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1656" w:type="pct"/>
            <w:gridSpan w:val="2"/>
            <w:shd w:val="clear" w:color="auto" w:fill="FFFFFF"/>
            <w:vAlign w:val="center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деятельности производственного подразделения (участка) и управление им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Основы менеджмента и управленческой психологии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экономики и менеджмента(319)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кафедра, тумба, информационный стенд, телевизор и </w:t>
            </w: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хозяйственной деятельности промышленной организации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Кабинет экономики организации, статистики и анализа финансово-хозяйственной деятельности (234)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1656" w:type="pct"/>
            <w:gridSpan w:val="2"/>
            <w:shd w:val="clear" w:color="auto" w:fill="FFFFFF"/>
            <w:vAlign w:val="bottom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Освоение и использование программного обеспечения отрасли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отрасли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Лаборатория автоматизированного проектирования технологических процессов и программирования </w:t>
            </w: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 ЧПУ, тренажерный класс станков с ЧПУ (131)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Станокс ЧПУ CTX 310 Ecoline, программные консоли HEIDENHAIN, CNC SINUMERIK, FANUC, 10 посадочных мест, стол преподавателя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Лицензионное программное обеспечение общего и </w:t>
            </w:r>
            <w:r w:rsidRPr="003E5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назначения – 10 рабочих мест . Проектор – 1 шт., интерактивная доска.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Office Professional Plus 2010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Счет-фактура № Tr036229 от 03.08.2012; Акт предоставления прав </w:t>
            </w: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№ Tr045687 от 03.08.2012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МДК.05.02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использование программного обеспечения отрасли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автоматизированного проектирования технологических процессов и программирования систем ЧПУ, тренажерный класс станков с ЧПУ (131)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sz w:val="20"/>
                <w:szCs w:val="20"/>
              </w:rPr>
              <w:t>Станокс ЧПУ CTX 310 Ecoline, программные консоли HEIDENHAIN, CNC SINUMERIK, FANUC, 10 посадочных мест, стол преподавателя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 общего и профессионального назначения – 10 рабочих мест . Проектор – 1 шт., интерактивная доска.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544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55" w:type="pct"/>
            <w:shd w:val="clear" w:color="auto" w:fill="auto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Учебно-производственные мастерские</w:t>
            </w:r>
          </w:p>
        </w:tc>
        <w:tc>
          <w:tcPr>
            <w:tcW w:w="1071" w:type="pct"/>
            <w:shd w:val="clear" w:color="auto" w:fill="auto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Участок токарных станков.</w:t>
            </w: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Участок фрезерных станков.</w:t>
            </w: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Слесарная мастерская со стационарными верстаками.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543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автоматизированного проектирования технологических процессов и программирования систем ЧПУ, тренажерный класс станков с ЧПУ (131)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sz w:val="20"/>
                <w:szCs w:val="20"/>
              </w:rPr>
              <w:t>Станокс ЧПУ CTX 310 Ecoline, программные консоли HEIDENHAIN, CNC SINUMERIK, FANUC, 10 посадочных мест, стол преподавателя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 общего и профессионального назначения – 10 рабочих мест . Проектор – 1 шт., интерактивная доска.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ПМ.06</w:t>
            </w:r>
          </w:p>
        </w:tc>
        <w:tc>
          <w:tcPr>
            <w:tcW w:w="1656" w:type="pct"/>
            <w:gridSpan w:val="2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профессии рабочего: Слесарь механосборочных работ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УП.06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ПП.06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электротехники и электроники (104)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 </w:t>
            </w:r>
          </w:p>
          <w:p w:rsidR="0061226A" w:rsidRPr="003E5ACD" w:rsidRDefault="0061226A" w:rsidP="0061226A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61226A" w:rsidRPr="003E5ACD" w:rsidRDefault="0061226A" w:rsidP="00612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t>Лаборатория электротехники и электроники, электротехники и основ электроники (106)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3 стола на 18 посадочных мест, стол и стул для преподавателя, доска классная магнитная, Выпрямитель трехфазный селеновый – 7 Трансформатор трехфазный – 3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Реостат РПШ-0,6 – 6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Осциллограф ЛО-70 – 5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Машина постоянного тока–1шт.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Трансформатор разборный –1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Конденсатор переменной емкости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Реостат ступенчатый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Солнечная батарея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Выпрямитель  ВСШ-6 – 2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Выпрямитель  ВСШ-12 – 1 шт.</w:t>
            </w:r>
          </w:p>
          <w:p w:rsidR="0061226A" w:rsidRPr="003E5ACD" w:rsidRDefault="0061226A" w:rsidP="0061226A">
            <w:pPr>
              <w:spacing w:after="0" w:line="240" w:lineRule="auto"/>
              <w:rPr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 Комплект плакатов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Раздел 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3E5ACD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</w:t>
            </w:r>
            <w:r w:rsidRPr="003E5ACD">
              <w:rPr>
                <w:rFonts w:ascii="Times New Roman" w:hAnsi="Times New Roman"/>
                <w:color w:val="000000"/>
                <w:sz w:val="20"/>
                <w:szCs w:val="20"/>
              </w:rPr>
              <w:t>реддипломная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6A" w:rsidRPr="00AD5C33" w:rsidTr="0061226A">
        <w:trPr>
          <w:trHeight w:val="486"/>
        </w:trPr>
        <w:tc>
          <w:tcPr>
            <w:tcW w:w="353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61226A" w:rsidRPr="003E5ACD" w:rsidRDefault="0061226A" w:rsidP="006122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 xml:space="preserve">Интернет-класс (Самостоятельная работа студентов, </w:t>
            </w: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курсовое проектирование) </w:t>
            </w: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26A" w:rsidRPr="003E5ACD" w:rsidRDefault="0061226A" w:rsidP="0061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</w:tcPr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г. Нижний Тагил, пр. Вагоностроителей, д.14а,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A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Лаборатория интернет-технологий и дистанционных обучающих технологий (223)</w:t>
            </w: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226A" w:rsidRPr="003E5ACD" w:rsidRDefault="0061226A" w:rsidP="0061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Автоматизированные рабочие места обучающихся – 12 мест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Автоматизированное рабочее место преподавателя – 1 место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Экран 1 шт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38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 Professional Plus 2013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lastRenderedPageBreak/>
              <w:t>Договор</w:t>
            </w: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>Windows XP Professional</w:t>
            </w:r>
          </w:p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AC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E5AC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E5A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</w:tc>
        <w:tc>
          <w:tcPr>
            <w:tcW w:w="450" w:type="pct"/>
            <w:shd w:val="clear" w:color="auto" w:fill="FFFFFF"/>
          </w:tcPr>
          <w:p w:rsidR="0061226A" w:rsidRPr="003E5ACD" w:rsidRDefault="0061226A" w:rsidP="006122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036BD" w:rsidRDefault="008036BD" w:rsidP="008E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</w:t>
      </w:r>
      <w:r w:rsidRPr="001A4C5F">
        <w:rPr>
          <w:rFonts w:ascii="Times New Roman" w:hAnsi="Times New Roman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A540CB" w:rsidRDefault="00A540CB" w:rsidP="008E6596">
      <w:pPr>
        <w:spacing w:after="0" w:line="240" w:lineRule="auto"/>
        <w:jc w:val="both"/>
        <w:rPr>
          <w:rFonts w:ascii="Times New Roman" w:hAnsi="Times New Roman"/>
        </w:rPr>
      </w:pPr>
    </w:p>
    <w:p w:rsidR="00A208FC" w:rsidRPr="001A4C5F" w:rsidRDefault="00A208FC" w:rsidP="008E659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43"/>
        <w:gridCol w:w="10963"/>
        <w:gridCol w:w="1877"/>
      </w:tblGrid>
      <w:tr w:rsidR="003E5ACD" w:rsidRPr="004D2AA4" w:rsidTr="000B645C">
        <w:trPr>
          <w:jc w:val="center"/>
        </w:trPr>
        <w:tc>
          <w:tcPr>
            <w:tcW w:w="14083" w:type="dxa"/>
            <w:gridSpan w:val="3"/>
            <w:shd w:val="clear" w:color="auto" w:fill="FFFFFF" w:themeFill="background1"/>
          </w:tcPr>
          <w:p w:rsidR="003E5ACD" w:rsidRPr="004D2AA4" w:rsidRDefault="003E5ACD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Перечень договоров ЭБС (</w:t>
            </w:r>
            <w:r w:rsidRPr="00690B2A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E5ACD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4D2AA4" w:rsidRDefault="003E5ACD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4D2AA4" w:rsidRDefault="003E5ACD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4D2AA4" w:rsidRDefault="003E5ACD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43-12/808-2013 от 13.09.2013 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14.09.2013 по 12.09.2014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«Директ-Медиа»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г.). Договор № 167-07/13 от 13.09.2013 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14.09.2013 по 12.09.2014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43-12/1208-2014 от 07.08.2014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14.09.2014 по 13.09.2015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«Директ-Медиа»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117-05/14 от 02.06.2014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02.06.2014 по 01.06.2015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 «Издательство Лань» 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7D81">
              <w:rPr>
                <w:rFonts w:ascii="Times New Roman" w:hAnsi="Times New Roman"/>
                <w:sz w:val="24"/>
                <w:szCs w:val="24"/>
              </w:rPr>
              <w:t>/201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3E5ACD" w:rsidRPr="002D7D81" w:rsidTr="000B645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ACD" w:rsidRPr="002D7D81" w:rsidRDefault="003E5ACD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D602AF" w:rsidRDefault="00D602AF" w:rsidP="00D602AF">
      <w:pPr>
        <w:spacing w:after="0"/>
        <w:rPr>
          <w:vanish/>
        </w:rPr>
      </w:pPr>
    </w:p>
    <w:p w:rsidR="0061226A" w:rsidRPr="00D602AF" w:rsidRDefault="0061226A" w:rsidP="00D602AF">
      <w:pPr>
        <w:spacing w:after="0"/>
        <w:rPr>
          <w:vanish/>
        </w:rPr>
      </w:pPr>
    </w:p>
    <w:tbl>
      <w:tblPr>
        <w:tblpPr w:leftFromText="180" w:rightFromText="180" w:vertAnchor="text" w:horzAnchor="margin" w:tblpY="17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6633"/>
      </w:tblGrid>
      <w:tr w:rsidR="00A540CB" w:rsidRPr="008653CC" w:rsidTr="00A9346E">
        <w:tc>
          <w:tcPr>
            <w:tcW w:w="8217" w:type="dxa"/>
          </w:tcPr>
          <w:p w:rsidR="00A540CB" w:rsidRPr="008653CC" w:rsidRDefault="00A540CB" w:rsidP="00A93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0CB" w:rsidRPr="000F3800" w:rsidRDefault="00A540CB" w:rsidP="00A93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53C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</w:tcPr>
          <w:p w:rsidR="00A540CB" w:rsidRPr="008653CC" w:rsidRDefault="00A540CB" w:rsidP="00A93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3C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D714F" w:rsidRPr="008653CC" w:rsidTr="00A9346E">
        <w:tc>
          <w:tcPr>
            <w:tcW w:w="8217" w:type="dxa"/>
          </w:tcPr>
          <w:p w:rsidR="008D714F" w:rsidRPr="008653CC" w:rsidRDefault="008D714F" w:rsidP="008D7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3CC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D714F" w:rsidRPr="00690B2A" w:rsidRDefault="008D714F" w:rsidP="008D7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2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требованиям пожарной безопасности выданное Управлением надзорной деятельности и профилактической работы Главного управления МЧС России по Свердловской области от 18.10.2016 № 990. Номер бланка: А 0990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Срок действия: бессрочно. </w:t>
            </w: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70E7" w:rsidSect="00C51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3E" w:rsidRDefault="00DB003E" w:rsidP="00C30A5A">
      <w:pPr>
        <w:spacing w:after="0" w:line="240" w:lineRule="auto"/>
      </w:pPr>
      <w:r>
        <w:separator/>
      </w:r>
    </w:p>
  </w:endnote>
  <w:endnote w:type="continuationSeparator" w:id="0">
    <w:p w:rsidR="00DB003E" w:rsidRDefault="00DB003E" w:rsidP="00C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3E" w:rsidRDefault="00DB003E" w:rsidP="00C30A5A">
      <w:pPr>
        <w:spacing w:after="0" w:line="240" w:lineRule="auto"/>
      </w:pPr>
      <w:r>
        <w:separator/>
      </w:r>
    </w:p>
  </w:footnote>
  <w:footnote w:type="continuationSeparator" w:id="0">
    <w:p w:rsidR="00DB003E" w:rsidRDefault="00DB003E" w:rsidP="00C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103F"/>
    <w:multiLevelType w:val="hybridMultilevel"/>
    <w:tmpl w:val="DF0EC34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64B0029D"/>
    <w:multiLevelType w:val="hybridMultilevel"/>
    <w:tmpl w:val="D1E28030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" w15:restartNumberingAfterBreak="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165E8"/>
    <w:rsid w:val="000178A2"/>
    <w:rsid w:val="00060E16"/>
    <w:rsid w:val="00070DB2"/>
    <w:rsid w:val="000858F7"/>
    <w:rsid w:val="000A4542"/>
    <w:rsid w:val="000C365F"/>
    <w:rsid w:val="000F3800"/>
    <w:rsid w:val="0010031C"/>
    <w:rsid w:val="00143B5E"/>
    <w:rsid w:val="0016325E"/>
    <w:rsid w:val="00164F36"/>
    <w:rsid w:val="00175056"/>
    <w:rsid w:val="001A4C5F"/>
    <w:rsid w:val="001A652F"/>
    <w:rsid w:val="001B079C"/>
    <w:rsid w:val="001D147B"/>
    <w:rsid w:val="001E00CA"/>
    <w:rsid w:val="0021714D"/>
    <w:rsid w:val="002543BE"/>
    <w:rsid w:val="00282249"/>
    <w:rsid w:val="002932CD"/>
    <w:rsid w:val="002B74B2"/>
    <w:rsid w:val="002C3828"/>
    <w:rsid w:val="002E0C32"/>
    <w:rsid w:val="00304C53"/>
    <w:rsid w:val="003078E5"/>
    <w:rsid w:val="00326952"/>
    <w:rsid w:val="0036438B"/>
    <w:rsid w:val="003925CF"/>
    <w:rsid w:val="003B58E3"/>
    <w:rsid w:val="003D36FC"/>
    <w:rsid w:val="003E1CAA"/>
    <w:rsid w:val="003E5ACD"/>
    <w:rsid w:val="003F70E7"/>
    <w:rsid w:val="003F786E"/>
    <w:rsid w:val="004D63AB"/>
    <w:rsid w:val="004E539E"/>
    <w:rsid w:val="004F10AC"/>
    <w:rsid w:val="00544213"/>
    <w:rsid w:val="00585A56"/>
    <w:rsid w:val="005A4505"/>
    <w:rsid w:val="005A4942"/>
    <w:rsid w:val="005E7693"/>
    <w:rsid w:val="005F5B66"/>
    <w:rsid w:val="0060191B"/>
    <w:rsid w:val="0061226A"/>
    <w:rsid w:val="006435B4"/>
    <w:rsid w:val="006462BF"/>
    <w:rsid w:val="00646852"/>
    <w:rsid w:val="00664ECF"/>
    <w:rsid w:val="0066706D"/>
    <w:rsid w:val="006736FF"/>
    <w:rsid w:val="00694235"/>
    <w:rsid w:val="006B3E12"/>
    <w:rsid w:val="006D0BDD"/>
    <w:rsid w:val="0075402A"/>
    <w:rsid w:val="00765B47"/>
    <w:rsid w:val="007D16D2"/>
    <w:rsid w:val="00802364"/>
    <w:rsid w:val="008026CC"/>
    <w:rsid w:val="008036BD"/>
    <w:rsid w:val="00823592"/>
    <w:rsid w:val="00824952"/>
    <w:rsid w:val="00865331"/>
    <w:rsid w:val="008653CC"/>
    <w:rsid w:val="00876CC9"/>
    <w:rsid w:val="008951D9"/>
    <w:rsid w:val="008D714F"/>
    <w:rsid w:val="008E6596"/>
    <w:rsid w:val="00910123"/>
    <w:rsid w:val="00923E94"/>
    <w:rsid w:val="009763C4"/>
    <w:rsid w:val="0098526D"/>
    <w:rsid w:val="009B400B"/>
    <w:rsid w:val="009C6277"/>
    <w:rsid w:val="009E524B"/>
    <w:rsid w:val="009F2FF2"/>
    <w:rsid w:val="00A208FC"/>
    <w:rsid w:val="00A516D0"/>
    <w:rsid w:val="00A53115"/>
    <w:rsid w:val="00A540CB"/>
    <w:rsid w:val="00A754FC"/>
    <w:rsid w:val="00A91BBA"/>
    <w:rsid w:val="00A9346E"/>
    <w:rsid w:val="00AB3BA6"/>
    <w:rsid w:val="00AB47E1"/>
    <w:rsid w:val="00AD5C33"/>
    <w:rsid w:val="00AE6E30"/>
    <w:rsid w:val="00B01FEE"/>
    <w:rsid w:val="00B21302"/>
    <w:rsid w:val="00B24C98"/>
    <w:rsid w:val="00B44AE2"/>
    <w:rsid w:val="00B47514"/>
    <w:rsid w:val="00B850C4"/>
    <w:rsid w:val="00C12827"/>
    <w:rsid w:val="00C30A5A"/>
    <w:rsid w:val="00C3100A"/>
    <w:rsid w:val="00C44685"/>
    <w:rsid w:val="00C519DD"/>
    <w:rsid w:val="00C63A3A"/>
    <w:rsid w:val="00C66BA6"/>
    <w:rsid w:val="00C84C3D"/>
    <w:rsid w:val="00C964DC"/>
    <w:rsid w:val="00CD0CF0"/>
    <w:rsid w:val="00CE77AD"/>
    <w:rsid w:val="00D07593"/>
    <w:rsid w:val="00D1002B"/>
    <w:rsid w:val="00D5012D"/>
    <w:rsid w:val="00D602AF"/>
    <w:rsid w:val="00D90290"/>
    <w:rsid w:val="00DB003E"/>
    <w:rsid w:val="00DB1D4A"/>
    <w:rsid w:val="00DB77F3"/>
    <w:rsid w:val="00DC6B9A"/>
    <w:rsid w:val="00E009F7"/>
    <w:rsid w:val="00E12388"/>
    <w:rsid w:val="00E73204"/>
    <w:rsid w:val="00E93D58"/>
    <w:rsid w:val="00EC55C8"/>
    <w:rsid w:val="00F03A28"/>
    <w:rsid w:val="00F15307"/>
    <w:rsid w:val="00F63533"/>
    <w:rsid w:val="00F71E45"/>
    <w:rsid w:val="00F84599"/>
    <w:rsid w:val="00F85C28"/>
    <w:rsid w:val="00FD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4AF0-FBDF-4CE2-B71A-9F6A2AE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85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26D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rsid w:val="00C30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30A5A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C30A5A"/>
    <w:rPr>
      <w:vertAlign w:val="superscript"/>
    </w:rPr>
  </w:style>
  <w:style w:type="character" w:customStyle="1" w:styleId="ab">
    <w:name w:val="Основной текст_"/>
    <w:basedOn w:val="a0"/>
    <w:link w:val="10"/>
    <w:rsid w:val="00F03A2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F03A28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  <w:lang w:eastAsia="ru-RU"/>
    </w:rPr>
  </w:style>
  <w:style w:type="paragraph" w:styleId="3">
    <w:name w:val="Body Text 3"/>
    <w:basedOn w:val="a"/>
    <w:link w:val="30"/>
    <w:rsid w:val="00F03A28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F03A28"/>
    <w:rPr>
      <w:rFonts w:ascii="Times New Roman" w:hAnsi="Times New Roman"/>
      <w:sz w:val="16"/>
      <w:lang w:eastAsia="en-US"/>
    </w:rPr>
  </w:style>
  <w:style w:type="paragraph" w:customStyle="1" w:styleId="6">
    <w:name w:val="Основной текст (6)"/>
    <w:basedOn w:val="a"/>
    <w:link w:val="60"/>
    <w:uiPriority w:val="99"/>
    <w:rsid w:val="001E00CA"/>
    <w:pPr>
      <w:shd w:val="clear" w:color="auto" w:fill="FFFFFF"/>
      <w:spacing w:before="300" w:after="300" w:line="240" w:lineRule="atLeast"/>
      <w:ind w:hanging="360"/>
    </w:pPr>
    <w:rPr>
      <w:rFonts w:ascii="Times New Roman" w:eastAsia="Arial Unicode MS" w:hAnsi="Times New Roman"/>
      <w:b/>
      <w:bCs/>
      <w:sz w:val="27"/>
      <w:szCs w:val="27"/>
      <w:lang w:eastAsia="ru-RU"/>
    </w:rPr>
  </w:style>
  <w:style w:type="character" w:customStyle="1" w:styleId="60">
    <w:name w:val="Основной текст (6)_"/>
    <w:basedOn w:val="a0"/>
    <w:link w:val="6"/>
    <w:uiPriority w:val="99"/>
    <w:locked/>
    <w:rsid w:val="001E00CA"/>
    <w:rPr>
      <w:rFonts w:ascii="Times New Roman" w:eastAsia="Arial Unicode MS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D43B-1103-4BA6-9A53-A8CEDBC1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Андреева Татьяна Николаевна</cp:lastModifiedBy>
  <cp:revision>4</cp:revision>
  <cp:lastPrinted>2018-10-13T10:58:00Z</cp:lastPrinted>
  <dcterms:created xsi:type="dcterms:W3CDTF">2018-11-02T08:15:00Z</dcterms:created>
  <dcterms:modified xsi:type="dcterms:W3CDTF">2018-11-02T12:20:00Z</dcterms:modified>
</cp:coreProperties>
</file>